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18" w:rsidRDefault="004E3185" w:rsidP="0009591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GLOSSARY</w:t>
      </w:r>
    </w:p>
    <w:p w:rsidR="00D049BF" w:rsidRPr="00D049BF" w:rsidRDefault="00D049BF" w:rsidP="00095918">
      <w:pPr>
        <w:pStyle w:val="Default"/>
        <w:rPr>
          <w:rFonts w:asciiTheme="minorHAnsi" w:hAnsiTheme="minorHAnsi"/>
        </w:rPr>
      </w:pPr>
    </w:p>
    <w:p w:rsidR="00D049BF" w:rsidRDefault="00D049BF" w:rsidP="00D049BF">
      <w:pPr>
        <w:pStyle w:val="Default"/>
        <w:numPr>
          <w:ilvl w:val="0"/>
          <w:numId w:val="1"/>
        </w:numPr>
        <w:rPr>
          <w:rFonts w:ascii="Sylfaen" w:hAnsi="Sylfaen"/>
          <w:sz w:val="19"/>
          <w:szCs w:val="19"/>
        </w:rPr>
      </w:pPr>
      <w:r>
        <w:rPr>
          <w:rFonts w:ascii="Sylfaen" w:hAnsi="Sylfaen"/>
          <w:sz w:val="19"/>
          <w:szCs w:val="19"/>
        </w:rPr>
        <w:t>Corrective Control</w:t>
      </w:r>
      <w:r w:rsidR="003F3091">
        <w:rPr>
          <w:rFonts w:ascii="Sylfaen" w:hAnsi="Sylfaen"/>
          <w:sz w:val="19"/>
          <w:szCs w:val="19"/>
          <w:lang w:val="hy-AM"/>
        </w:rPr>
        <w:t xml:space="preserve"> </w:t>
      </w:r>
      <w:r w:rsidR="003F3091" w:rsidRPr="003F3091">
        <w:rPr>
          <w:i/>
          <w:sz w:val="19"/>
          <w:szCs w:val="19"/>
        </w:rPr>
        <w:t>(</w:t>
      </w:r>
      <w:proofErr w:type="spellStart"/>
      <w:r w:rsidR="00B54D35">
        <w:rPr>
          <w:rFonts w:ascii="Sylfaen" w:hAnsi="Sylfaen"/>
          <w:i/>
          <w:sz w:val="19"/>
          <w:szCs w:val="19"/>
        </w:rPr>
        <w:t>շտկ</w:t>
      </w:r>
      <w:proofErr w:type="spellEnd"/>
      <w:r w:rsidR="00B54D35">
        <w:rPr>
          <w:rFonts w:ascii="Sylfaen" w:hAnsi="Sylfaen"/>
          <w:i/>
          <w:sz w:val="19"/>
          <w:szCs w:val="19"/>
          <w:lang w:val="hy-AM"/>
        </w:rPr>
        <w:t>իչ</w:t>
      </w:r>
      <w:r w:rsidR="003F3091" w:rsidRPr="003F3091">
        <w:rPr>
          <w:rFonts w:ascii="Sylfaen" w:hAnsi="Sylfaen"/>
          <w:i/>
          <w:sz w:val="19"/>
          <w:szCs w:val="19"/>
          <w:lang w:val="hy-AM"/>
        </w:rPr>
        <w:t xml:space="preserve"> հսկողություն</w:t>
      </w:r>
      <w:r w:rsidR="003F3091" w:rsidRPr="003F3091">
        <w:rPr>
          <w:i/>
          <w:sz w:val="19"/>
          <w:szCs w:val="19"/>
        </w:rPr>
        <w:t>)</w:t>
      </w:r>
      <w:r>
        <w:rPr>
          <w:rFonts w:ascii="Sylfaen" w:hAnsi="Sylfaen"/>
          <w:sz w:val="19"/>
          <w:szCs w:val="19"/>
        </w:rPr>
        <w:t xml:space="preserve"> – a control designed to </w:t>
      </w:r>
      <w:r w:rsidRPr="00D049BF">
        <w:rPr>
          <w:rFonts w:ascii="Sylfaen" w:hAnsi="Sylfaen"/>
          <w:sz w:val="19"/>
          <w:szCs w:val="19"/>
        </w:rPr>
        <w:t>correct any errors that were found by the detective internal controls</w:t>
      </w:r>
    </w:p>
    <w:p w:rsidR="0094655A" w:rsidRDefault="0094655A" w:rsidP="0094655A">
      <w:pPr>
        <w:pStyle w:val="Default"/>
        <w:ind w:left="720"/>
        <w:rPr>
          <w:rFonts w:ascii="Sylfaen" w:hAnsi="Sylfaen"/>
          <w:sz w:val="19"/>
          <w:szCs w:val="19"/>
        </w:rPr>
      </w:pPr>
    </w:p>
    <w:p w:rsidR="0094655A" w:rsidRPr="0094655A" w:rsidRDefault="0094655A" w:rsidP="0094655A">
      <w:pPr>
        <w:pStyle w:val="Default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COSO—The Committee of Sponsoring Organizations of the </w:t>
      </w:r>
      <w:proofErr w:type="spellStart"/>
      <w:r>
        <w:rPr>
          <w:sz w:val="19"/>
          <w:szCs w:val="19"/>
        </w:rPr>
        <w:t>Treadway</w:t>
      </w:r>
      <w:proofErr w:type="spellEnd"/>
      <w:r>
        <w:rPr>
          <w:sz w:val="19"/>
          <w:szCs w:val="19"/>
        </w:rPr>
        <w:t xml:space="preserve"> Com</w:t>
      </w:r>
      <w:r>
        <w:rPr>
          <w:sz w:val="19"/>
          <w:szCs w:val="19"/>
        </w:rPr>
        <w:softHyphen/>
        <w:t>mission. COSO is a joint initiative of five private-sector organizations and is dedicated to providing thought leadership through the development of frame</w:t>
      </w:r>
      <w:r>
        <w:rPr>
          <w:sz w:val="19"/>
          <w:szCs w:val="19"/>
        </w:rPr>
        <w:softHyphen/>
        <w:t xml:space="preserve">works and guidance on enterprise risk management, internal control, and fraud deterrence (see www.coso.org). </w:t>
      </w:r>
    </w:p>
    <w:p w:rsidR="00D049BF" w:rsidRPr="00D049BF" w:rsidRDefault="00D049BF" w:rsidP="00D049BF">
      <w:pPr>
        <w:pStyle w:val="Default"/>
        <w:ind w:left="720"/>
        <w:rPr>
          <w:rFonts w:ascii="Sylfaen" w:hAnsi="Sylfaen"/>
          <w:sz w:val="19"/>
          <w:szCs w:val="19"/>
        </w:rPr>
      </w:pPr>
    </w:p>
    <w:p w:rsidR="0094655A" w:rsidRPr="0094655A" w:rsidRDefault="00095918" w:rsidP="0094655A">
      <w:pPr>
        <w:pStyle w:val="Default"/>
        <w:numPr>
          <w:ilvl w:val="0"/>
          <w:numId w:val="1"/>
        </w:numPr>
        <w:rPr>
          <w:rFonts w:asciiTheme="minorHAnsi" w:hAnsiTheme="minorHAnsi"/>
          <w:sz w:val="19"/>
          <w:szCs w:val="19"/>
        </w:rPr>
      </w:pPr>
      <w:r>
        <w:rPr>
          <w:sz w:val="19"/>
          <w:szCs w:val="19"/>
        </w:rPr>
        <w:t xml:space="preserve">Detective Control </w:t>
      </w:r>
      <w:r w:rsidRPr="003F3091">
        <w:rPr>
          <w:i/>
          <w:sz w:val="19"/>
          <w:szCs w:val="19"/>
        </w:rPr>
        <w:t>(</w:t>
      </w:r>
      <w:r w:rsidR="00B54D35">
        <w:rPr>
          <w:rFonts w:ascii="Sylfaen" w:hAnsi="Sylfaen"/>
          <w:i/>
          <w:sz w:val="19"/>
          <w:szCs w:val="19"/>
          <w:lang w:val="hy-AM"/>
        </w:rPr>
        <w:t xml:space="preserve">բացահայտիչ </w:t>
      </w:r>
      <w:r w:rsidR="003F3091" w:rsidRPr="003F3091">
        <w:rPr>
          <w:rFonts w:ascii="Sylfaen" w:hAnsi="Sylfaen"/>
          <w:i/>
          <w:sz w:val="19"/>
          <w:szCs w:val="19"/>
          <w:lang w:val="hy-AM"/>
        </w:rPr>
        <w:t>հսկողություն</w:t>
      </w:r>
      <w:r w:rsidRPr="003F3091">
        <w:rPr>
          <w:i/>
          <w:sz w:val="19"/>
          <w:szCs w:val="19"/>
        </w:rPr>
        <w:t>)</w:t>
      </w:r>
      <w:r>
        <w:rPr>
          <w:sz w:val="19"/>
          <w:szCs w:val="19"/>
        </w:rPr>
        <w:t>—A control designed to discover an unintended event or result after the initial processing has occurred but before the ultimate objec</w:t>
      </w:r>
      <w:r>
        <w:rPr>
          <w:sz w:val="19"/>
          <w:szCs w:val="19"/>
        </w:rPr>
        <w:softHyphen/>
        <w:t>tive has concluded (cont</w:t>
      </w:r>
      <w:r w:rsidR="004E3185">
        <w:rPr>
          <w:sz w:val="19"/>
          <w:szCs w:val="19"/>
        </w:rPr>
        <w:t xml:space="preserve">rast with Preventive Control). </w:t>
      </w:r>
    </w:p>
    <w:p w:rsidR="0094655A" w:rsidRDefault="0094655A" w:rsidP="0094655A">
      <w:pPr>
        <w:pStyle w:val="Default"/>
        <w:rPr>
          <w:rFonts w:asciiTheme="minorHAnsi" w:hAnsiTheme="minorHAnsi" w:cstheme="minorBidi"/>
          <w:color w:val="auto"/>
          <w:sz w:val="19"/>
          <w:szCs w:val="19"/>
        </w:rPr>
      </w:pPr>
    </w:p>
    <w:p w:rsidR="002B7E03" w:rsidRPr="002B7E03" w:rsidRDefault="0094655A" w:rsidP="002B7E03">
      <w:pPr>
        <w:pStyle w:val="Default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Internal Control </w:t>
      </w:r>
      <w:r w:rsidRPr="00120ED1">
        <w:rPr>
          <w:rFonts w:ascii="Sylfaen" w:hAnsi="Sylfaen"/>
          <w:i/>
          <w:sz w:val="19"/>
          <w:szCs w:val="19"/>
        </w:rPr>
        <w:t>(</w:t>
      </w:r>
      <w:r w:rsidRPr="00120ED1">
        <w:rPr>
          <w:rFonts w:ascii="Sylfaen" w:hAnsi="Sylfaen"/>
          <w:i/>
          <w:sz w:val="19"/>
          <w:szCs w:val="19"/>
          <w:lang w:val="hy-AM"/>
        </w:rPr>
        <w:t>ներքին հսկողություն</w:t>
      </w:r>
      <w:r w:rsidRPr="00120ED1">
        <w:rPr>
          <w:rFonts w:ascii="Sylfaen" w:hAnsi="Sylfaen"/>
          <w:i/>
          <w:sz w:val="19"/>
          <w:szCs w:val="19"/>
        </w:rPr>
        <w:t>)</w:t>
      </w:r>
      <w:r>
        <w:rPr>
          <w:sz w:val="19"/>
          <w:szCs w:val="19"/>
        </w:rPr>
        <w:t>—A process, effected by an entity’s board of directors, management, and other personnel, designed to provide reasonable assur</w:t>
      </w:r>
      <w:r>
        <w:rPr>
          <w:sz w:val="19"/>
          <w:szCs w:val="19"/>
        </w:rPr>
        <w:softHyphen/>
        <w:t xml:space="preserve">ance regarding the achievement of objectives relating to operations, reporting, and compliance. </w:t>
      </w:r>
    </w:p>
    <w:p w:rsidR="002B7E03" w:rsidRPr="000F4EC9" w:rsidRDefault="002B7E03" w:rsidP="002B7E03">
      <w:pPr>
        <w:pStyle w:val="Default"/>
        <w:ind w:left="720"/>
        <w:rPr>
          <w:sz w:val="19"/>
          <w:szCs w:val="19"/>
        </w:rPr>
      </w:pPr>
    </w:p>
    <w:p w:rsidR="002B7E03" w:rsidRDefault="002B7E03" w:rsidP="002B7E03">
      <w:pPr>
        <w:pStyle w:val="Default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Preventive Control </w:t>
      </w:r>
      <w:r w:rsidRPr="00120ED1">
        <w:rPr>
          <w:i/>
          <w:sz w:val="19"/>
          <w:szCs w:val="19"/>
        </w:rPr>
        <w:t>(</w:t>
      </w:r>
      <w:r w:rsidRPr="00120ED1">
        <w:rPr>
          <w:rFonts w:ascii="Sylfaen" w:hAnsi="Sylfaen"/>
          <w:i/>
          <w:sz w:val="19"/>
          <w:szCs w:val="19"/>
          <w:lang w:val="hy-AM"/>
        </w:rPr>
        <w:t>կ</w:t>
      </w:r>
      <w:proofErr w:type="spellStart"/>
      <w:r w:rsidRPr="00120ED1">
        <w:rPr>
          <w:rFonts w:ascii="Sylfaen" w:hAnsi="Sylfaen"/>
          <w:i/>
          <w:sz w:val="19"/>
          <w:szCs w:val="19"/>
        </w:rPr>
        <w:t>անխարգելիչ</w:t>
      </w:r>
      <w:proofErr w:type="spellEnd"/>
      <w:r w:rsidRPr="00120ED1">
        <w:rPr>
          <w:rFonts w:ascii="Sylfaen" w:hAnsi="Sylfaen"/>
          <w:i/>
          <w:sz w:val="19"/>
          <w:szCs w:val="19"/>
        </w:rPr>
        <w:t xml:space="preserve"> </w:t>
      </w:r>
      <w:proofErr w:type="spellStart"/>
      <w:r w:rsidRPr="00120ED1">
        <w:rPr>
          <w:rFonts w:ascii="Sylfaen" w:hAnsi="Sylfaen"/>
          <w:i/>
          <w:sz w:val="19"/>
          <w:szCs w:val="19"/>
        </w:rPr>
        <w:t>հսկողություն</w:t>
      </w:r>
      <w:proofErr w:type="spellEnd"/>
      <w:r w:rsidRPr="00120ED1">
        <w:rPr>
          <w:i/>
          <w:sz w:val="19"/>
          <w:szCs w:val="19"/>
        </w:rPr>
        <w:t>)</w:t>
      </w:r>
      <w:r>
        <w:rPr>
          <w:sz w:val="19"/>
          <w:szCs w:val="19"/>
        </w:rPr>
        <w:t>—A control designed to avoid an unintended event or result at the time of initial occurrence (con</w:t>
      </w:r>
      <w:bookmarkStart w:id="0" w:name="_GoBack"/>
      <w:bookmarkEnd w:id="0"/>
      <w:r>
        <w:rPr>
          <w:sz w:val="19"/>
          <w:szCs w:val="19"/>
        </w:rPr>
        <w:t xml:space="preserve">trast with Detective Control). </w:t>
      </w:r>
    </w:p>
    <w:p w:rsidR="005F21E8" w:rsidRPr="005F21E8" w:rsidRDefault="005F21E8" w:rsidP="0094655A">
      <w:pPr>
        <w:pStyle w:val="Default"/>
        <w:rPr>
          <w:sz w:val="19"/>
          <w:szCs w:val="19"/>
        </w:rPr>
      </w:pPr>
    </w:p>
    <w:p w:rsidR="000D3607" w:rsidRPr="002B7E03" w:rsidRDefault="000D3607" w:rsidP="004E3185">
      <w:pPr>
        <w:pStyle w:val="Default"/>
        <w:numPr>
          <w:ilvl w:val="0"/>
          <w:numId w:val="1"/>
        </w:numPr>
        <w:rPr>
          <w:rFonts w:asciiTheme="minorHAnsi" w:hAnsiTheme="minorHAnsi"/>
          <w:sz w:val="19"/>
          <w:szCs w:val="19"/>
        </w:rPr>
      </w:pPr>
      <w:r>
        <w:rPr>
          <w:sz w:val="19"/>
          <w:szCs w:val="19"/>
        </w:rPr>
        <w:t>Reasonable Assurance</w:t>
      </w:r>
      <w:r>
        <w:rPr>
          <w:rFonts w:ascii="Sylfaen" w:hAnsi="Sylfaen"/>
          <w:sz w:val="19"/>
          <w:szCs w:val="19"/>
          <w:lang w:val="hy-AM"/>
        </w:rPr>
        <w:t xml:space="preserve"> </w:t>
      </w:r>
      <w:r w:rsidRPr="00120ED1">
        <w:rPr>
          <w:rFonts w:ascii="Sylfaen" w:hAnsi="Sylfaen"/>
          <w:i/>
          <w:sz w:val="19"/>
          <w:szCs w:val="19"/>
          <w:lang w:val="hy-AM"/>
        </w:rPr>
        <w:t>(</w:t>
      </w:r>
      <w:proofErr w:type="spellStart"/>
      <w:r w:rsidRPr="00120ED1">
        <w:rPr>
          <w:rFonts w:ascii="Sylfaen" w:hAnsi="Sylfaen"/>
          <w:i/>
          <w:sz w:val="19"/>
          <w:szCs w:val="19"/>
        </w:rPr>
        <w:t>ողջամիտ</w:t>
      </w:r>
      <w:proofErr w:type="spellEnd"/>
      <w:r w:rsidRPr="00120ED1">
        <w:rPr>
          <w:rFonts w:ascii="Sylfaen" w:hAnsi="Sylfaen"/>
          <w:i/>
          <w:sz w:val="19"/>
          <w:szCs w:val="19"/>
        </w:rPr>
        <w:t xml:space="preserve"> </w:t>
      </w:r>
      <w:proofErr w:type="spellStart"/>
      <w:r w:rsidRPr="00120ED1">
        <w:rPr>
          <w:rFonts w:ascii="Sylfaen" w:hAnsi="Sylfaen"/>
          <w:i/>
          <w:sz w:val="19"/>
          <w:szCs w:val="19"/>
        </w:rPr>
        <w:t>հավաստիացում</w:t>
      </w:r>
      <w:proofErr w:type="spellEnd"/>
      <w:r w:rsidRPr="00120ED1">
        <w:rPr>
          <w:rFonts w:ascii="Sylfaen" w:hAnsi="Sylfaen"/>
          <w:i/>
          <w:sz w:val="19"/>
          <w:szCs w:val="19"/>
          <w:lang w:val="hy-AM"/>
        </w:rPr>
        <w:t>)</w:t>
      </w:r>
      <w:r>
        <w:rPr>
          <w:sz w:val="19"/>
          <w:szCs w:val="19"/>
        </w:rPr>
        <w:t>—</w:t>
      </w:r>
      <w:proofErr w:type="gramStart"/>
      <w:r>
        <w:rPr>
          <w:sz w:val="19"/>
          <w:szCs w:val="19"/>
        </w:rPr>
        <w:t>The</w:t>
      </w:r>
      <w:proofErr w:type="gramEnd"/>
      <w:r>
        <w:rPr>
          <w:sz w:val="19"/>
          <w:szCs w:val="19"/>
        </w:rPr>
        <w:t xml:space="preserve"> concept that internal control, no matter how well designed and operated, cannot guarantee that an entity’s objectives will be met. This is because of Inherent Limitations in</w:t>
      </w:r>
      <w:r w:rsidR="004E3185">
        <w:rPr>
          <w:sz w:val="19"/>
          <w:szCs w:val="19"/>
        </w:rPr>
        <w:t xml:space="preserve"> all internal control systems. </w:t>
      </w:r>
    </w:p>
    <w:p w:rsidR="002B7E03" w:rsidRPr="002B7E03" w:rsidRDefault="002B7E03" w:rsidP="002B7E03">
      <w:pPr>
        <w:pStyle w:val="Default"/>
        <w:rPr>
          <w:rFonts w:asciiTheme="minorHAnsi" w:hAnsiTheme="minorHAnsi"/>
          <w:sz w:val="19"/>
          <w:szCs w:val="19"/>
        </w:rPr>
      </w:pPr>
    </w:p>
    <w:p w:rsidR="002B7E03" w:rsidRPr="00652B45" w:rsidRDefault="002B7E03" w:rsidP="002B7E03">
      <w:pPr>
        <w:pStyle w:val="Default"/>
        <w:numPr>
          <w:ilvl w:val="0"/>
          <w:numId w:val="1"/>
        </w:numPr>
        <w:rPr>
          <w:rFonts w:asciiTheme="minorHAnsi" w:hAnsiTheme="minorHAnsi"/>
          <w:sz w:val="19"/>
          <w:szCs w:val="19"/>
        </w:rPr>
      </w:pPr>
      <w:r>
        <w:rPr>
          <w:sz w:val="19"/>
          <w:szCs w:val="19"/>
        </w:rPr>
        <w:t xml:space="preserve">Risk </w:t>
      </w:r>
      <w:r w:rsidRPr="00120ED1">
        <w:rPr>
          <w:i/>
          <w:sz w:val="19"/>
          <w:szCs w:val="19"/>
        </w:rPr>
        <w:t>(</w:t>
      </w:r>
      <w:r w:rsidRPr="00120ED1">
        <w:rPr>
          <w:rFonts w:ascii="Sylfaen" w:hAnsi="Sylfaen"/>
          <w:i/>
          <w:sz w:val="19"/>
          <w:szCs w:val="19"/>
          <w:lang w:val="hy-AM"/>
        </w:rPr>
        <w:t>ռ</w:t>
      </w:r>
      <w:proofErr w:type="spellStart"/>
      <w:r w:rsidRPr="00120ED1">
        <w:rPr>
          <w:rFonts w:ascii="Sylfaen" w:hAnsi="Sylfaen"/>
          <w:i/>
          <w:sz w:val="19"/>
          <w:szCs w:val="19"/>
        </w:rPr>
        <w:t>իսկ</w:t>
      </w:r>
      <w:proofErr w:type="spellEnd"/>
      <w:r w:rsidRPr="00120ED1">
        <w:rPr>
          <w:i/>
          <w:sz w:val="19"/>
          <w:szCs w:val="19"/>
        </w:rPr>
        <w:t>)</w:t>
      </w:r>
      <w:r>
        <w:rPr>
          <w:sz w:val="19"/>
          <w:szCs w:val="19"/>
        </w:rPr>
        <w:t>—</w:t>
      </w:r>
      <w:proofErr w:type="gramStart"/>
      <w:r>
        <w:rPr>
          <w:sz w:val="19"/>
          <w:szCs w:val="19"/>
        </w:rPr>
        <w:t>The</w:t>
      </w:r>
      <w:proofErr w:type="gramEnd"/>
      <w:r>
        <w:rPr>
          <w:sz w:val="19"/>
          <w:szCs w:val="19"/>
        </w:rPr>
        <w:t xml:space="preserve"> possibility that an event will occur and adversely affect the achieve</w:t>
      </w:r>
      <w:r>
        <w:rPr>
          <w:sz w:val="19"/>
          <w:szCs w:val="19"/>
        </w:rPr>
        <w:softHyphen/>
        <w:t xml:space="preserve">ment of objectives. </w:t>
      </w:r>
    </w:p>
    <w:p w:rsidR="002B7E03" w:rsidRPr="004E3185" w:rsidRDefault="002B7E03" w:rsidP="002B7E03">
      <w:pPr>
        <w:pStyle w:val="Default"/>
        <w:ind w:left="720"/>
        <w:rPr>
          <w:rFonts w:asciiTheme="minorHAnsi" w:hAnsiTheme="minorHAnsi"/>
          <w:sz w:val="19"/>
          <w:szCs w:val="19"/>
        </w:rPr>
      </w:pPr>
    </w:p>
    <w:p w:rsidR="00095918" w:rsidRDefault="00095918" w:rsidP="00095918">
      <w:pPr>
        <w:pStyle w:val="Default"/>
      </w:pPr>
    </w:p>
    <w:p w:rsidR="00095918" w:rsidRDefault="00095918" w:rsidP="00095918">
      <w:pPr>
        <w:pStyle w:val="Default"/>
      </w:pPr>
    </w:p>
    <w:p w:rsidR="00652B45" w:rsidRDefault="00652B45" w:rsidP="00652B45">
      <w:pPr>
        <w:pStyle w:val="ListParagraph"/>
        <w:rPr>
          <w:sz w:val="19"/>
          <w:szCs w:val="19"/>
        </w:rPr>
      </w:pPr>
    </w:p>
    <w:p w:rsidR="000F4EC9" w:rsidRDefault="000F4EC9" w:rsidP="000F4EC9">
      <w:pPr>
        <w:pStyle w:val="ListParagraph"/>
        <w:rPr>
          <w:sz w:val="19"/>
          <w:szCs w:val="19"/>
        </w:rPr>
      </w:pPr>
    </w:p>
    <w:p w:rsidR="00095918" w:rsidRPr="00D049BF" w:rsidRDefault="00095918">
      <w:pPr>
        <w:rPr>
          <w:rFonts w:ascii="Sylfaen" w:hAnsi="Sylfaen" w:cs="Helvetica Neue LT"/>
          <w:color w:val="000000"/>
          <w:sz w:val="19"/>
          <w:szCs w:val="19"/>
        </w:rPr>
      </w:pPr>
    </w:p>
    <w:sectPr w:rsidR="00095918" w:rsidRPr="00D049BF" w:rsidSect="006805E2">
      <w:pgSz w:w="12240" w:h="16340"/>
      <w:pgMar w:top="680" w:right="900" w:bottom="329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5E73"/>
    <w:multiLevelType w:val="hybridMultilevel"/>
    <w:tmpl w:val="7A30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18"/>
    <w:rsid w:val="00095918"/>
    <w:rsid w:val="000D3607"/>
    <w:rsid w:val="000F4EC9"/>
    <w:rsid w:val="00120ED1"/>
    <w:rsid w:val="002B7E03"/>
    <w:rsid w:val="003F3091"/>
    <w:rsid w:val="004E3185"/>
    <w:rsid w:val="005F21E8"/>
    <w:rsid w:val="00652B45"/>
    <w:rsid w:val="006805E2"/>
    <w:rsid w:val="007116F7"/>
    <w:rsid w:val="00750F85"/>
    <w:rsid w:val="00860DCA"/>
    <w:rsid w:val="0094655A"/>
    <w:rsid w:val="00B3578D"/>
    <w:rsid w:val="00B54D35"/>
    <w:rsid w:val="00CD3E99"/>
    <w:rsid w:val="00D0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918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918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11</cp:revision>
  <dcterms:created xsi:type="dcterms:W3CDTF">2019-11-30T09:27:00Z</dcterms:created>
  <dcterms:modified xsi:type="dcterms:W3CDTF">2019-12-03T06:55:00Z</dcterms:modified>
</cp:coreProperties>
</file>